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E5" w:rsidRDefault="001101E5" w:rsidP="001101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1E5">
        <w:rPr>
          <w:b/>
          <w:sz w:val="32"/>
          <w:szCs w:val="32"/>
        </w:rPr>
        <w:t xml:space="preserve">Final </w:t>
      </w:r>
      <w:proofErr w:type="spellStart"/>
      <w:r w:rsidRPr="001101E5">
        <w:rPr>
          <w:b/>
          <w:sz w:val="32"/>
          <w:szCs w:val="32"/>
        </w:rPr>
        <w:t>assignment</w:t>
      </w:r>
      <w:proofErr w:type="spellEnd"/>
      <w:r w:rsidRPr="001101E5">
        <w:rPr>
          <w:b/>
          <w:sz w:val="32"/>
          <w:szCs w:val="32"/>
        </w:rPr>
        <w:t xml:space="preserve"> – </w:t>
      </w:r>
      <w:proofErr w:type="spellStart"/>
      <w:r w:rsidRPr="001101E5">
        <w:rPr>
          <w:b/>
          <w:sz w:val="32"/>
          <w:szCs w:val="32"/>
        </w:rPr>
        <w:t>grading</w:t>
      </w:r>
      <w:proofErr w:type="spellEnd"/>
      <w:r w:rsidRPr="001101E5">
        <w:rPr>
          <w:b/>
          <w:sz w:val="32"/>
          <w:szCs w:val="32"/>
        </w:rPr>
        <w:t xml:space="preserve"> </w:t>
      </w:r>
      <w:proofErr w:type="spellStart"/>
      <w:r w:rsidRPr="001101E5">
        <w:rPr>
          <w:b/>
          <w:sz w:val="32"/>
          <w:szCs w:val="32"/>
        </w:rPr>
        <w:t>criteria</w:t>
      </w:r>
      <w:proofErr w:type="spellEnd"/>
    </w:p>
    <w:p w:rsidR="001101E5" w:rsidRDefault="001101E5" w:rsidP="001101E5">
      <w:pPr>
        <w:jc w:val="center"/>
        <w:rPr>
          <w:b/>
          <w:sz w:val="32"/>
          <w:szCs w:val="32"/>
        </w:rPr>
      </w:pPr>
    </w:p>
    <w:p w:rsidR="001101E5" w:rsidRPr="00653405" w:rsidRDefault="001101E5">
      <w:pPr>
        <w:rPr>
          <w:szCs w:val="24"/>
        </w:rPr>
      </w:pP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will</w:t>
      </w:r>
      <w:proofErr w:type="spellEnd"/>
      <w:r>
        <w:rPr>
          <w:szCs w:val="24"/>
        </w:rPr>
        <w:t xml:space="preserve"> be </w:t>
      </w:r>
      <w:proofErr w:type="spellStart"/>
      <w:r>
        <w:rPr>
          <w:szCs w:val="24"/>
        </w:rPr>
        <w:t>graded</w:t>
      </w:r>
      <w:proofErr w:type="spellEnd"/>
      <w:r>
        <w:rPr>
          <w:szCs w:val="24"/>
        </w:rPr>
        <w:t xml:space="preserve"> on </w:t>
      </w:r>
      <w:proofErr w:type="spellStart"/>
      <w:r w:rsidR="00653405">
        <w:rPr>
          <w:szCs w:val="24"/>
        </w:rPr>
        <w:t>your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productive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skills</w:t>
      </w:r>
      <w:proofErr w:type="spellEnd"/>
      <w:r w:rsidR="00653405">
        <w:rPr>
          <w:szCs w:val="24"/>
        </w:rPr>
        <w:t xml:space="preserve">: </w:t>
      </w:r>
      <w:proofErr w:type="spellStart"/>
      <w:r w:rsidR="00653405">
        <w:rPr>
          <w:szCs w:val="24"/>
        </w:rPr>
        <w:t>your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ability</w:t>
      </w:r>
      <w:proofErr w:type="spellEnd"/>
      <w:r w:rsidR="00653405">
        <w:rPr>
          <w:szCs w:val="24"/>
        </w:rPr>
        <w:t xml:space="preserve"> to </w:t>
      </w:r>
      <w:proofErr w:type="spellStart"/>
      <w:r w:rsidR="00653405">
        <w:rPr>
          <w:szCs w:val="24"/>
        </w:rPr>
        <w:t>speak</w:t>
      </w:r>
      <w:proofErr w:type="spellEnd"/>
      <w:r w:rsidR="00653405">
        <w:rPr>
          <w:szCs w:val="24"/>
        </w:rPr>
        <w:t xml:space="preserve"> or </w:t>
      </w:r>
      <w:proofErr w:type="spellStart"/>
      <w:r w:rsidR="00653405">
        <w:rPr>
          <w:szCs w:val="24"/>
        </w:rPr>
        <w:t>write</w:t>
      </w:r>
      <w:proofErr w:type="spellEnd"/>
      <w:r w:rsidR="00653405">
        <w:rPr>
          <w:szCs w:val="24"/>
        </w:rPr>
        <w:t>.</w:t>
      </w:r>
      <w:r>
        <w:rPr>
          <w:szCs w:val="24"/>
        </w:rPr>
        <w:t xml:space="preserve"> </w:t>
      </w:r>
      <w:r w:rsidR="00653405">
        <w:rPr>
          <w:szCs w:val="24"/>
        </w:rPr>
        <w:t xml:space="preserve">It </w:t>
      </w:r>
      <w:proofErr w:type="spellStart"/>
      <w:r w:rsidR="00653405">
        <w:rPr>
          <w:szCs w:val="24"/>
        </w:rPr>
        <w:t>may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differ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depending</w:t>
      </w:r>
      <w:proofErr w:type="spellEnd"/>
      <w:r w:rsidR="00653405">
        <w:rPr>
          <w:szCs w:val="24"/>
        </w:rPr>
        <w:t xml:space="preserve"> on </w:t>
      </w:r>
      <w:proofErr w:type="spellStart"/>
      <w:r w:rsidR="00653405">
        <w:rPr>
          <w:szCs w:val="24"/>
        </w:rPr>
        <w:t>how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you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choose</w:t>
      </w:r>
      <w:proofErr w:type="spellEnd"/>
      <w:r w:rsidR="00653405">
        <w:rPr>
          <w:szCs w:val="24"/>
        </w:rPr>
        <w:t xml:space="preserve"> to present </w:t>
      </w:r>
      <w:proofErr w:type="spellStart"/>
      <w:r w:rsidR="00653405">
        <w:rPr>
          <w:szCs w:val="24"/>
        </w:rPr>
        <w:t>your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work</w:t>
      </w:r>
      <w:proofErr w:type="spellEnd"/>
      <w:r w:rsidR="00653405">
        <w:rPr>
          <w:szCs w:val="24"/>
        </w:rPr>
        <w:t xml:space="preserve">. Make sure </w:t>
      </w:r>
      <w:proofErr w:type="spellStart"/>
      <w:r w:rsidR="00653405">
        <w:rPr>
          <w:szCs w:val="24"/>
        </w:rPr>
        <w:t>you</w:t>
      </w:r>
      <w:proofErr w:type="spellEnd"/>
      <w:r w:rsidR="00653405">
        <w:rPr>
          <w:szCs w:val="24"/>
        </w:rPr>
        <w:t xml:space="preserve"> check </w:t>
      </w:r>
      <w:proofErr w:type="spellStart"/>
      <w:r w:rsidR="00653405">
        <w:rPr>
          <w:szCs w:val="24"/>
        </w:rPr>
        <w:t>which</w:t>
      </w:r>
      <w:proofErr w:type="spellEnd"/>
      <w:r w:rsidR="00653405">
        <w:rPr>
          <w:szCs w:val="24"/>
        </w:rPr>
        <w:t xml:space="preserve"> </w:t>
      </w:r>
      <w:proofErr w:type="spellStart"/>
      <w:r w:rsidR="00653405">
        <w:rPr>
          <w:szCs w:val="24"/>
        </w:rPr>
        <w:t>skills</w:t>
      </w:r>
      <w:proofErr w:type="spellEnd"/>
      <w:r w:rsidR="00653405">
        <w:rPr>
          <w:szCs w:val="24"/>
        </w:rPr>
        <w:t xml:space="preserve"> YOU </w:t>
      </w:r>
      <w:proofErr w:type="spellStart"/>
      <w:r w:rsidR="00653405">
        <w:rPr>
          <w:szCs w:val="24"/>
        </w:rPr>
        <w:t>need</w:t>
      </w:r>
      <w:proofErr w:type="spellEnd"/>
      <w:r w:rsidR="00653405">
        <w:rPr>
          <w:szCs w:val="24"/>
        </w:rPr>
        <w:t xml:space="preserve"> to show for </w:t>
      </w:r>
      <w:proofErr w:type="spellStart"/>
      <w:r w:rsidR="00653405">
        <w:rPr>
          <w:szCs w:val="24"/>
        </w:rPr>
        <w:t>your</w:t>
      </w:r>
      <w:proofErr w:type="spellEnd"/>
      <w:r w:rsidR="00653405">
        <w:rPr>
          <w:szCs w:val="24"/>
        </w:rPr>
        <w:t xml:space="preserve"> final English </w:t>
      </w:r>
      <w:proofErr w:type="spellStart"/>
      <w:r w:rsidR="00653405">
        <w:rPr>
          <w:szCs w:val="24"/>
        </w:rPr>
        <w:t>grade</w:t>
      </w:r>
      <w:proofErr w:type="spellEnd"/>
      <w:r w:rsidR="00653405">
        <w:rPr>
          <w:szCs w:val="24"/>
        </w:rPr>
        <w:t>!</w:t>
      </w:r>
    </w:p>
    <w:p w:rsidR="001101E5" w:rsidRDefault="001101E5"/>
    <w:tbl>
      <w:tblPr>
        <w:tblStyle w:val="Stockholmsstad"/>
        <w:tblW w:w="0" w:type="auto"/>
        <w:tblInd w:w="-431" w:type="dxa"/>
        <w:tblLook w:val="04A0" w:firstRow="1" w:lastRow="0" w:firstColumn="1" w:lastColumn="0" w:noHBand="0" w:noVBand="1"/>
      </w:tblPr>
      <w:tblGrid>
        <w:gridCol w:w="3451"/>
        <w:gridCol w:w="3020"/>
        <w:gridCol w:w="3020"/>
      </w:tblGrid>
      <w:tr w:rsidR="008B7860" w:rsidTr="00653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1" w:type="dxa"/>
            <w:shd w:val="clear" w:color="auto" w:fill="ADDB7B"/>
          </w:tcPr>
          <w:p w:rsidR="008B7860" w:rsidRPr="008B7860" w:rsidRDefault="008B7860" w:rsidP="008B7860">
            <w:pPr>
              <w:spacing w:after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8B7860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3020" w:type="dxa"/>
            <w:shd w:val="clear" w:color="auto" w:fill="F7F17D"/>
          </w:tcPr>
          <w:p w:rsidR="008B7860" w:rsidRPr="008B7860" w:rsidRDefault="008B7860" w:rsidP="008B7860">
            <w:pPr>
              <w:spacing w:after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8B7860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3020" w:type="dxa"/>
            <w:shd w:val="clear" w:color="auto" w:fill="F98F99"/>
          </w:tcPr>
          <w:p w:rsidR="008B7860" w:rsidRPr="008B7860" w:rsidRDefault="008B7860" w:rsidP="008B7860">
            <w:pPr>
              <w:spacing w:after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8B7860"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8B7860" w:rsidRPr="001174A5" w:rsidTr="00653405">
        <w:trPr>
          <w:trHeight w:val="8650"/>
        </w:trPr>
        <w:tc>
          <w:tcPr>
            <w:tcW w:w="3451" w:type="dxa"/>
          </w:tcPr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174A5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muntliga o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ch skriftliga framställningar i </w:t>
            </w:r>
            <w:r w:rsidRPr="001101E5">
              <w:rPr>
                <w:rFonts w:asciiTheme="minorHAnsi" w:hAnsiTheme="minorHAnsi" w:cstheme="minorHAnsi"/>
                <w:szCs w:val="24"/>
              </w:rPr>
              <w:t>olika genrer kan eleven formulera sig</w:t>
            </w:r>
            <w:r w:rsidR="001101E5"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enkelt, begripligt och relativt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sammanhängande</w:t>
            </w:r>
            <w:r w:rsidRPr="001101E5">
              <w:rPr>
                <w:rFonts w:asciiTheme="minorHAnsi" w:hAnsiTheme="minorHAnsi" w:cstheme="minorHAnsi"/>
                <w:szCs w:val="24"/>
              </w:rPr>
              <w:t>.</w:t>
            </w:r>
          </w:p>
          <w:p w:rsidR="001174A5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B7860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För att förtydliga</w:t>
            </w:r>
          </w:p>
          <w:p w:rsidR="008B7860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och variera sin kommunikation kan</w:t>
            </w:r>
            <w:r w:rsidR="001101E5"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eleven bearbeta och göra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>enkla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förbättringar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av egna framställningar.</w:t>
            </w: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 och skriftlig interaktion i olika</w:t>
            </w:r>
          </w:p>
          <w:p w:rsidR="008B7860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sam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manhang kan eleven uttrycka sig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begripligt och enkelt samt i någon</w:t>
            </w:r>
          </w:p>
          <w:p w:rsidR="008B7860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mån anpassat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till syfte, mottagare och </w:t>
            </w:r>
            <w:r w:rsidRPr="001101E5">
              <w:rPr>
                <w:rFonts w:asciiTheme="minorHAnsi" w:hAnsiTheme="minorHAnsi" w:cstheme="minorHAnsi"/>
                <w:szCs w:val="24"/>
              </w:rPr>
              <w:t>situation. Dessutom kan eleven välja</w:t>
            </w:r>
          </w:p>
          <w:p w:rsidR="008B7860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och använda sig av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i huvudsak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fungerande strategier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som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i viss mån</w:t>
            </w:r>
          </w:p>
          <w:p w:rsidR="008B7860" w:rsidRPr="001101E5" w:rsidRDefault="008B7860" w:rsidP="001101E5">
            <w:pPr>
              <w:shd w:val="clear" w:color="auto" w:fill="ADDB7B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löser problem i och förbättrar</w:t>
            </w:r>
          </w:p>
          <w:p w:rsidR="001174A5" w:rsidRPr="00653405" w:rsidRDefault="008B7860" w:rsidP="00653405">
            <w:pPr>
              <w:shd w:val="clear" w:color="auto" w:fill="ADDB7B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interaktionen.</w:t>
            </w:r>
          </w:p>
        </w:tc>
        <w:tc>
          <w:tcPr>
            <w:tcW w:w="3020" w:type="dxa"/>
          </w:tcPr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muntliga o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ch skriftliga framställningar i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olika 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genrer kan eleven formulera sig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relativt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 varierat, relativt tydligt och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relativt sammanhängande.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Eleven</w:t>
            </w:r>
          </w:p>
          <w:p w:rsidR="001174A5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formulerar sig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även med visst flyt och i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 xml:space="preserve">någon mån anpassat till 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syfte, mottagare </w:t>
            </w:r>
            <w:r w:rsidRPr="001101E5">
              <w:rPr>
                <w:rFonts w:asciiTheme="minorHAnsi" w:hAnsiTheme="minorHAnsi" w:cstheme="minorHAnsi"/>
                <w:szCs w:val="24"/>
              </w:rPr>
              <w:t>och situation.</w:t>
            </w: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För att förtydliga och</w:t>
            </w:r>
          </w:p>
          <w:p w:rsidR="008B7860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varie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ra sin kommunikation kan eleven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bearbeta, och göra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välgrundade</w:t>
            </w:r>
            <w:r w:rsidR="001101E5"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förbättringar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av, egna framställningar.</w:t>
            </w: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 och skriftlig interaktion i olika</w:t>
            </w:r>
          </w:p>
          <w:p w:rsidR="008B7860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sam</w:t>
            </w:r>
            <w:r w:rsidR="00CA32BF" w:rsidRPr="001101E5">
              <w:rPr>
                <w:rFonts w:asciiTheme="minorHAnsi" w:hAnsiTheme="minorHAnsi" w:cstheme="minorHAnsi"/>
                <w:szCs w:val="24"/>
              </w:rPr>
              <w:t xml:space="preserve">manhang kan eleven uttrycka sig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tydligt och med visst flyt samt med viss</w:t>
            </w:r>
          </w:p>
          <w:p w:rsidR="008B7860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 xml:space="preserve">anpassning </w:t>
            </w:r>
            <w:r w:rsidRPr="001101E5">
              <w:rPr>
                <w:rFonts w:asciiTheme="minorHAnsi" w:hAnsiTheme="minorHAnsi" w:cstheme="minorHAnsi"/>
                <w:szCs w:val="24"/>
              </w:rPr>
              <w:t>till syfte,</w:t>
            </w:r>
            <w:r w:rsidR="00CA32BF" w:rsidRPr="001101E5">
              <w:rPr>
                <w:rFonts w:asciiTheme="minorHAnsi" w:hAnsiTheme="minorHAnsi" w:cstheme="minorHAnsi"/>
                <w:szCs w:val="24"/>
              </w:rPr>
              <w:t xml:space="preserve"> mottagare och </w:t>
            </w:r>
            <w:r w:rsidRPr="001101E5">
              <w:rPr>
                <w:rFonts w:asciiTheme="minorHAnsi" w:hAnsiTheme="minorHAnsi" w:cstheme="minorHAnsi"/>
                <w:szCs w:val="24"/>
              </w:rPr>
              <w:t>situation</w:t>
            </w:r>
            <w:r w:rsidR="00CA32BF" w:rsidRPr="001101E5">
              <w:rPr>
                <w:rFonts w:asciiTheme="minorHAnsi" w:hAnsiTheme="minorHAnsi" w:cstheme="minorHAnsi"/>
                <w:szCs w:val="24"/>
              </w:rPr>
              <w:t xml:space="preserve">. Dessutom kan eleven välja och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använda sig av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fungerande strategier</w:t>
            </w:r>
          </w:p>
          <w:p w:rsidR="008B7860" w:rsidRPr="001101E5" w:rsidRDefault="008B7860" w:rsidP="001101E5">
            <w:pPr>
              <w:shd w:val="clear" w:color="auto" w:fill="F7F17D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som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löser problem i och förbättrar</w:t>
            </w:r>
            <w:r w:rsidR="001101E5" w:rsidRPr="001101E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interaktionen</w:t>
            </w:r>
            <w:r w:rsidRPr="001101E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020" w:type="dxa"/>
          </w:tcPr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muntliga o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ch skriftliga framställningar i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olika 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genrer kan eleven formulera sig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relativt varierat, tydligt och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sammanhängande</w:t>
            </w:r>
            <w:r w:rsidRPr="001101E5">
              <w:rPr>
                <w:rFonts w:asciiTheme="minorHAnsi" w:hAnsiTheme="minorHAnsi" w:cstheme="minorHAnsi"/>
                <w:szCs w:val="24"/>
              </w:rPr>
              <w:t>. Eleven formulerar sig</w:t>
            </w:r>
          </w:p>
          <w:p w:rsidR="001174A5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även me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 xml:space="preserve">d flyt och viss anpassning till </w:t>
            </w:r>
            <w:r w:rsidRPr="001101E5">
              <w:rPr>
                <w:rFonts w:asciiTheme="minorHAnsi" w:hAnsiTheme="minorHAnsi" w:cstheme="minorHAnsi"/>
                <w:szCs w:val="24"/>
              </w:rPr>
              <w:t>syfte, mottagare och situation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För att </w:t>
            </w:r>
            <w:r w:rsidR="008B7860" w:rsidRPr="001101E5">
              <w:rPr>
                <w:rFonts w:asciiTheme="minorHAnsi" w:hAnsiTheme="minorHAnsi" w:cstheme="minorHAnsi"/>
                <w:szCs w:val="24"/>
              </w:rPr>
              <w:t>förtydlig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a och variera sin kommunikation </w:t>
            </w:r>
            <w:r w:rsidR="008B7860" w:rsidRPr="001101E5">
              <w:rPr>
                <w:rFonts w:asciiTheme="minorHAnsi" w:hAnsiTheme="minorHAnsi" w:cstheme="minorHAnsi"/>
                <w:szCs w:val="24"/>
              </w:rPr>
              <w:t>kan eleven bearbeta och göra</w:t>
            </w:r>
          </w:p>
          <w:p w:rsidR="008B7860" w:rsidRPr="001101E5" w:rsidRDefault="008B7860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 xml:space="preserve">välgrundade </w:t>
            </w:r>
            <w:r w:rsidR="001174A5" w:rsidRPr="001101E5">
              <w:rPr>
                <w:rFonts w:asciiTheme="minorHAnsi" w:hAnsiTheme="minorHAnsi" w:cstheme="minorHAnsi"/>
                <w:b/>
                <w:szCs w:val="24"/>
              </w:rPr>
              <w:t>förbättringar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 av egna </w:t>
            </w:r>
            <w:r w:rsidRPr="001101E5">
              <w:rPr>
                <w:rFonts w:asciiTheme="minorHAnsi" w:hAnsiTheme="minorHAnsi" w:cstheme="minorHAnsi"/>
                <w:szCs w:val="24"/>
              </w:rPr>
              <w:t>framställningar.</w:t>
            </w:r>
          </w:p>
          <w:p w:rsidR="001174A5" w:rsidRPr="001101E5" w:rsidRDefault="001174A5" w:rsidP="008B786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8B7860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I muntlig och skriftlig interaktion i olika</w:t>
            </w:r>
          </w:p>
          <w:p w:rsidR="008B7860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>sam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manhang kan eleven uttrycka sig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tydligt och med flyt samt med viss</w:t>
            </w:r>
          </w:p>
          <w:p w:rsidR="008B7860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anpassning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 till syfte, mottagare och </w:t>
            </w:r>
            <w:r w:rsidRPr="001101E5">
              <w:rPr>
                <w:rFonts w:asciiTheme="minorHAnsi" w:hAnsiTheme="minorHAnsi" w:cstheme="minorHAnsi"/>
                <w:szCs w:val="24"/>
              </w:rPr>
              <w:t>situation</w:t>
            </w:r>
            <w:r w:rsidR="001174A5" w:rsidRPr="001101E5">
              <w:rPr>
                <w:rFonts w:asciiTheme="minorHAnsi" w:hAnsiTheme="minorHAnsi" w:cstheme="minorHAnsi"/>
                <w:szCs w:val="24"/>
              </w:rPr>
              <w:t xml:space="preserve">. Dessutom kan eleven välja och </w:t>
            </w:r>
            <w:r w:rsidRPr="001101E5">
              <w:rPr>
                <w:rFonts w:asciiTheme="minorHAnsi" w:hAnsiTheme="minorHAnsi" w:cstheme="minorHAnsi"/>
                <w:szCs w:val="24"/>
              </w:rPr>
              <w:t xml:space="preserve">använda sig av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väl fungerande strategier</w:t>
            </w:r>
          </w:p>
          <w:p w:rsidR="008B7860" w:rsidRPr="001101E5" w:rsidRDefault="008B7860" w:rsidP="001101E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01E5">
              <w:rPr>
                <w:rFonts w:asciiTheme="minorHAnsi" w:hAnsiTheme="minorHAnsi" w:cstheme="minorHAnsi"/>
                <w:szCs w:val="24"/>
              </w:rPr>
              <w:t xml:space="preserve">som </w:t>
            </w:r>
            <w:r w:rsidR="00CA32BF" w:rsidRPr="001101E5">
              <w:rPr>
                <w:rFonts w:asciiTheme="minorHAnsi" w:hAnsiTheme="minorHAnsi" w:cstheme="minorHAnsi"/>
                <w:b/>
                <w:szCs w:val="24"/>
              </w:rPr>
              <w:t xml:space="preserve">löser problem i och förbättrar </w:t>
            </w:r>
            <w:r w:rsidRPr="001101E5">
              <w:rPr>
                <w:rFonts w:asciiTheme="minorHAnsi" w:hAnsiTheme="minorHAnsi" w:cstheme="minorHAnsi"/>
                <w:b/>
                <w:szCs w:val="24"/>
              </w:rPr>
              <w:t>interaktionen och för den framåt på ett</w:t>
            </w:r>
          </w:p>
          <w:p w:rsidR="008B7860" w:rsidRPr="001101E5" w:rsidRDefault="008B7860" w:rsidP="00653405">
            <w:pPr>
              <w:shd w:val="clear" w:color="auto" w:fill="F98F99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01E5">
              <w:rPr>
                <w:rFonts w:asciiTheme="minorHAnsi" w:hAnsiTheme="minorHAnsi" w:cstheme="minorHAnsi"/>
                <w:b/>
                <w:szCs w:val="24"/>
              </w:rPr>
              <w:t>konstruktivt sätt</w:t>
            </w:r>
            <w:r w:rsidRPr="001101E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8B7860" w:rsidRPr="001174A5" w:rsidTr="00653405">
        <w:tc>
          <w:tcPr>
            <w:tcW w:w="3451" w:type="dxa"/>
            <w:shd w:val="clear" w:color="auto" w:fill="ADDB7B"/>
          </w:tcPr>
          <w:p w:rsidR="008B7860" w:rsidRPr="005C752C" w:rsidRDefault="005C752C" w:rsidP="005C75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Eleven diskuterar </w:t>
            </w:r>
            <w:r w:rsidR="008B7860" w:rsidRPr="005C752C">
              <w:rPr>
                <w:rFonts w:asciiTheme="minorHAnsi" w:hAnsiTheme="minorHAnsi" w:cstheme="minorHAnsi"/>
                <w:b/>
                <w:szCs w:val="24"/>
              </w:rPr>
              <w:t>översiktligt</w:t>
            </w:r>
            <w:r w:rsidR="008B7860" w:rsidRPr="001174A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några företeelser i olika sammanhang och </w:t>
            </w:r>
            <w:r w:rsidR="008B7860" w:rsidRPr="001174A5">
              <w:rPr>
                <w:rFonts w:asciiTheme="minorHAnsi" w:hAnsiTheme="minorHAnsi" w:cstheme="minorHAnsi"/>
                <w:szCs w:val="24"/>
              </w:rPr>
              <w:t>om</w:t>
            </w:r>
            <w:r>
              <w:rPr>
                <w:rFonts w:asciiTheme="minorHAnsi" w:hAnsiTheme="minorHAnsi" w:cstheme="minorHAnsi"/>
                <w:szCs w:val="24"/>
              </w:rPr>
              <w:t xml:space="preserve">råden där engelska används, och </w:t>
            </w:r>
            <w:r w:rsidR="008B7860" w:rsidRPr="001174A5">
              <w:rPr>
                <w:rFonts w:asciiTheme="minorHAnsi" w:hAnsiTheme="minorHAnsi" w:cstheme="minorHAnsi"/>
                <w:szCs w:val="24"/>
              </w:rPr>
              <w:t xml:space="preserve">kan då också göra </w:t>
            </w:r>
            <w:r w:rsidR="008B7860" w:rsidRPr="005C752C">
              <w:rPr>
                <w:rFonts w:asciiTheme="minorHAnsi" w:hAnsiTheme="minorHAnsi" w:cstheme="minorHAnsi"/>
                <w:b/>
                <w:szCs w:val="24"/>
              </w:rPr>
              <w:t xml:space="preserve">enkla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jämförelser </w:t>
            </w:r>
            <w:r w:rsidR="008B7860" w:rsidRPr="001174A5">
              <w:rPr>
                <w:rFonts w:asciiTheme="minorHAnsi" w:hAnsiTheme="minorHAnsi" w:cstheme="minorHAnsi"/>
                <w:szCs w:val="24"/>
              </w:rPr>
              <w:t>med egna erfarenheter och kunskaper</w:t>
            </w:r>
          </w:p>
        </w:tc>
        <w:tc>
          <w:tcPr>
            <w:tcW w:w="3020" w:type="dxa"/>
            <w:shd w:val="clear" w:color="auto" w:fill="F7F17D"/>
          </w:tcPr>
          <w:p w:rsidR="008B7860" w:rsidRPr="005C752C" w:rsidRDefault="008B7860" w:rsidP="005C75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74A5">
              <w:rPr>
                <w:rFonts w:asciiTheme="minorHAnsi" w:hAnsiTheme="minorHAnsi" w:cstheme="minorHAnsi"/>
                <w:szCs w:val="24"/>
              </w:rPr>
              <w:t xml:space="preserve">Eleven diskuterar </w:t>
            </w:r>
            <w:r w:rsidRPr="005C752C">
              <w:rPr>
                <w:rFonts w:asciiTheme="minorHAnsi" w:hAnsiTheme="minorHAnsi" w:cstheme="minorHAnsi"/>
                <w:b/>
                <w:szCs w:val="24"/>
              </w:rPr>
              <w:t>utförligt</w:t>
            </w:r>
            <w:r w:rsidRPr="001174A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några </w:t>
            </w:r>
            <w:r w:rsidRPr="001174A5">
              <w:rPr>
                <w:rFonts w:asciiTheme="minorHAnsi" w:hAnsiTheme="minorHAnsi" w:cstheme="minorHAnsi"/>
                <w:szCs w:val="24"/>
              </w:rPr>
              <w:t>för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eteelser i olika sammanhang och </w:t>
            </w:r>
            <w:r w:rsidRPr="001174A5">
              <w:rPr>
                <w:rFonts w:asciiTheme="minorHAnsi" w:hAnsiTheme="minorHAnsi" w:cstheme="minorHAnsi"/>
                <w:szCs w:val="24"/>
              </w:rPr>
              <w:t>område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n där engelska används, och kan </w:t>
            </w:r>
            <w:r w:rsidRPr="001174A5">
              <w:rPr>
                <w:rFonts w:asciiTheme="minorHAnsi" w:hAnsiTheme="minorHAnsi" w:cstheme="minorHAnsi"/>
                <w:szCs w:val="24"/>
              </w:rPr>
              <w:t xml:space="preserve">då också göra </w:t>
            </w:r>
            <w:r w:rsidRPr="005C752C">
              <w:rPr>
                <w:rFonts w:asciiTheme="minorHAnsi" w:hAnsiTheme="minorHAnsi" w:cstheme="minorHAnsi"/>
                <w:b/>
                <w:szCs w:val="24"/>
              </w:rPr>
              <w:t xml:space="preserve">välutvecklade </w:t>
            </w:r>
            <w:r w:rsidR="005C752C">
              <w:rPr>
                <w:rFonts w:asciiTheme="minorHAnsi" w:hAnsiTheme="minorHAnsi" w:cstheme="minorHAnsi"/>
                <w:b/>
                <w:szCs w:val="24"/>
              </w:rPr>
              <w:t xml:space="preserve">jämförelser </w:t>
            </w:r>
            <w:r w:rsidRPr="001174A5">
              <w:rPr>
                <w:rFonts w:asciiTheme="minorHAnsi" w:hAnsiTheme="minorHAnsi" w:cstheme="minorHAnsi"/>
                <w:szCs w:val="24"/>
              </w:rPr>
              <w:t>med egna erfarenheter och kunskaper.</w:t>
            </w:r>
          </w:p>
        </w:tc>
        <w:tc>
          <w:tcPr>
            <w:tcW w:w="3020" w:type="dxa"/>
            <w:shd w:val="clear" w:color="auto" w:fill="F98F99"/>
          </w:tcPr>
          <w:p w:rsidR="008B7860" w:rsidRDefault="008B7860" w:rsidP="005C75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174A5">
              <w:rPr>
                <w:rFonts w:asciiTheme="minorHAnsi" w:hAnsiTheme="minorHAnsi" w:cstheme="minorHAnsi"/>
                <w:szCs w:val="24"/>
              </w:rPr>
              <w:t xml:space="preserve">Eleven diskuterar </w:t>
            </w:r>
            <w:r w:rsidRPr="005C752C">
              <w:rPr>
                <w:rFonts w:asciiTheme="minorHAnsi" w:hAnsiTheme="minorHAnsi" w:cstheme="minorHAnsi"/>
                <w:b/>
                <w:szCs w:val="24"/>
              </w:rPr>
              <w:t>utförligt och nyanserat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74A5">
              <w:rPr>
                <w:rFonts w:asciiTheme="minorHAnsi" w:hAnsiTheme="minorHAnsi" w:cstheme="minorHAnsi"/>
                <w:szCs w:val="24"/>
              </w:rPr>
              <w:t>några för</w:t>
            </w:r>
            <w:r w:rsidR="00653405">
              <w:rPr>
                <w:rFonts w:asciiTheme="minorHAnsi" w:hAnsiTheme="minorHAnsi" w:cstheme="minorHAnsi"/>
                <w:szCs w:val="24"/>
              </w:rPr>
              <w:t xml:space="preserve">eteelser i olika 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sammanhang och </w:t>
            </w:r>
            <w:r w:rsidRPr="001174A5">
              <w:rPr>
                <w:rFonts w:asciiTheme="minorHAnsi" w:hAnsiTheme="minorHAnsi" w:cstheme="minorHAnsi"/>
                <w:szCs w:val="24"/>
              </w:rPr>
              <w:t>område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n där engelska används, och kan </w:t>
            </w:r>
            <w:r w:rsidR="00653405">
              <w:rPr>
                <w:rFonts w:asciiTheme="minorHAnsi" w:hAnsiTheme="minorHAnsi" w:cstheme="minorHAnsi"/>
                <w:szCs w:val="24"/>
              </w:rPr>
              <w:t xml:space="preserve">då också göra </w:t>
            </w:r>
            <w:r w:rsidRPr="005C752C">
              <w:rPr>
                <w:rFonts w:asciiTheme="minorHAnsi" w:hAnsiTheme="minorHAnsi" w:cstheme="minorHAnsi"/>
                <w:b/>
                <w:szCs w:val="24"/>
              </w:rPr>
              <w:t>välutvecklade och</w:t>
            </w:r>
            <w:r w:rsidR="006534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C752C">
              <w:rPr>
                <w:rFonts w:asciiTheme="minorHAnsi" w:hAnsiTheme="minorHAnsi" w:cstheme="minorHAnsi"/>
                <w:b/>
                <w:szCs w:val="24"/>
              </w:rPr>
              <w:t>nyanserade jämförelser</w:t>
            </w:r>
            <w:r w:rsidR="005C752C">
              <w:rPr>
                <w:rFonts w:asciiTheme="minorHAnsi" w:hAnsiTheme="minorHAnsi" w:cstheme="minorHAnsi"/>
                <w:szCs w:val="24"/>
              </w:rPr>
              <w:t xml:space="preserve"> med egna </w:t>
            </w:r>
            <w:r w:rsidRPr="001174A5">
              <w:rPr>
                <w:rFonts w:asciiTheme="minorHAnsi" w:hAnsiTheme="minorHAnsi" w:cstheme="minorHAnsi"/>
                <w:szCs w:val="24"/>
              </w:rPr>
              <w:t>erfarenheter och kunskaper.</w:t>
            </w:r>
          </w:p>
          <w:p w:rsidR="001101E5" w:rsidRPr="001174A5" w:rsidRDefault="001101E5" w:rsidP="005C75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60207" w:rsidRPr="001174A5" w:rsidRDefault="00C60207" w:rsidP="00C60207">
      <w:pPr>
        <w:rPr>
          <w:rFonts w:cstheme="minorHAnsi"/>
          <w:szCs w:val="24"/>
        </w:rPr>
      </w:pPr>
    </w:p>
    <w:sectPr w:rsidR="00C60207" w:rsidRPr="001174A5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60" w:rsidRDefault="008B7860" w:rsidP="00943698">
      <w:pPr>
        <w:spacing w:line="240" w:lineRule="auto"/>
      </w:pPr>
      <w:r>
        <w:separator/>
      </w:r>
    </w:p>
  </w:endnote>
  <w:endnote w:type="continuationSeparator" w:id="0">
    <w:p w:rsidR="008B7860" w:rsidRDefault="008B786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60" w:rsidRDefault="008B7860" w:rsidP="00943698">
      <w:pPr>
        <w:spacing w:line="240" w:lineRule="auto"/>
      </w:pPr>
      <w:r>
        <w:separator/>
      </w:r>
    </w:p>
  </w:footnote>
  <w:footnote w:type="continuationSeparator" w:id="0">
    <w:p w:rsidR="008B7860" w:rsidRDefault="008B786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60"/>
    <w:rsid w:val="000E3A71"/>
    <w:rsid w:val="000F4C0E"/>
    <w:rsid w:val="001101E5"/>
    <w:rsid w:val="001174A5"/>
    <w:rsid w:val="00132314"/>
    <w:rsid w:val="0016427A"/>
    <w:rsid w:val="00204486"/>
    <w:rsid w:val="00231470"/>
    <w:rsid w:val="00256D01"/>
    <w:rsid w:val="00270546"/>
    <w:rsid w:val="002F2622"/>
    <w:rsid w:val="003010CE"/>
    <w:rsid w:val="00302170"/>
    <w:rsid w:val="00326093"/>
    <w:rsid w:val="003415AD"/>
    <w:rsid w:val="00361FDC"/>
    <w:rsid w:val="003C3F13"/>
    <w:rsid w:val="00403B92"/>
    <w:rsid w:val="00420EEA"/>
    <w:rsid w:val="00422818"/>
    <w:rsid w:val="00456359"/>
    <w:rsid w:val="00474DDA"/>
    <w:rsid w:val="0049499F"/>
    <w:rsid w:val="00540DC3"/>
    <w:rsid w:val="005A1CBF"/>
    <w:rsid w:val="005B04DB"/>
    <w:rsid w:val="005B349C"/>
    <w:rsid w:val="005C1829"/>
    <w:rsid w:val="005C752C"/>
    <w:rsid w:val="005E5129"/>
    <w:rsid w:val="005F7FE1"/>
    <w:rsid w:val="00620A65"/>
    <w:rsid w:val="00643AD8"/>
    <w:rsid w:val="00653405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B7860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460B5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32BF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37DF3A-CCA4-4223-AD32-D2123AB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0A4B-C392-4164-A40F-D204B2D8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Odenyo</dc:creator>
  <cp:keywords/>
  <dc:description/>
  <cp:lastModifiedBy>Tanya Odenyo</cp:lastModifiedBy>
  <cp:revision>2</cp:revision>
  <cp:lastPrinted>2015-09-15T10:46:00Z</cp:lastPrinted>
  <dcterms:created xsi:type="dcterms:W3CDTF">2017-05-09T07:31:00Z</dcterms:created>
  <dcterms:modified xsi:type="dcterms:W3CDTF">2017-05-09T07:31:00Z</dcterms:modified>
</cp:coreProperties>
</file>